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D" w:rsidRPr="001F500D" w:rsidRDefault="001F500D" w:rsidP="001F50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</w:t>
      </w:r>
      <w:r w:rsidRPr="001F500D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Понятие и предмет конституционного права России.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Конституционно-правовые отношения. Субъекты конституционно-правовых отношений.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Источники конституционного права России.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Понятие и сущность конституции. Виды конституций.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Юридические свойства и структура Конституции РФ.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Порядок внесения поправок, изменения (пересмотра) и принятия новой Конституции РФ.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Закон как источник конституционного права России: понятие, виды, порядок опубликования и вступления в силу.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Социально-гуманистические основы конституционного строя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Понятие суверенитета. Суверенитет народа и суверенитет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Основные признаки демократического государства.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Основные признаки правового государства.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Основные признаки федеративного государства.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Общая характеристика форм непосредственной и представительной демократии.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Принцип разделения властей. Система сдержек и противовесов. Особенности российской конструкции.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Конституционные основы политического плюрализма и идеологического многообразия в России. Конституционно-правовой статус политических партий.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Общественные объединения в России: понятие, организационно-правовые формы, взаимоотношения с государством.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Гражданство Российской Федерации: понятие и принципы.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lastRenderedPageBreak/>
        <w:t>Основания и порядок приобретения гражданства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Основания и порядок прекращения гражданства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Правовой статус иностранных граждан и лиц без гражданства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Правовой статус беженцев и вынужденных переселенцев. Политическое убежище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Концепция прав человека и гражданина в России. Принципы конституционного статуса личности в России.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Основные международно-правовые акты в области прав и свобод человека. Общая характеристика и правовое значение.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Классификация конституционных прав и свобод.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Система основных личных прав и свобод человека.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Основные политические права и свободы граждан России.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Социальные, экономические и культурные права и свободы человека и гражданина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Конституционные обязанности человека и гражданина.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Конституционные гарантии защиты прав и свобод.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Государственная защита прав и свобод.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Право на обращение в органы публичной власти.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Обращение в межгосударственные органы по защите прав человека.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Институт Уполномоченного по права человека и ребенка в России.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Российский федерализм: общая характеристика. Принципы российского федерализма.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Модель разграничения компетенции между Российской Федерацией и субъектами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Конституционно-правовой статус субъектов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Принципы российского избирательного права.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Стадии избирательного процесса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lastRenderedPageBreak/>
        <w:t>Условия и порядок замещения должности, прекращения полномочий Президента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Функции и основные полномочия Президента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Взаимоотношения Президента РФ, Федерального Собрания и Правительства РФ с позиций системы сдержек и противовесов.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Конституционно-правовой статус Федерального Собрания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Совет Федерации: порядок формирования, компетенция, внутренняя структура и организация работы.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Государственная Дума: порядок формирования, компетенция, внутренняя структура и организация работы.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Законодательный процесс: понятие, стадии, участники.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Природа депутатского мандата в России. Основные права и обязанности депутата Государственной Думы и члена Совета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Депутатский индемнитет. Депутатский иммунитет. Социальные гарантии членов Совета Федерации и депутатов Государственной Думы.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Конституционно-правовой статус Счетной палаты РФ.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Правительство Российской Федерации: порядок формирования, состав, компетенция, основания прекращения деятельности.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Акты Президента РФ и Правительства РФ: юридическая сила, место в иерархии нормативных правовых актов, порядок опубликования и вступления в силу.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Система и структура федеральных органов исполнительной власти.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Система органов государственной власти субъектов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Конституционные принципы судебной власти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Судебная система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lastRenderedPageBreak/>
        <w:t>Конституционный Суд Российской Федерации: назначение, порядок формирования, компетенция.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Прокуратура Российской Федерации: место в системе государственных органов, порядок формирования, компетенция.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Конституционные основы местного самоуправления в Российской Федерации.</w:t>
      </w:r>
    </w:p>
    <w:p w:rsidR="001F500D" w:rsidRPr="001F500D" w:rsidRDefault="001F500D" w:rsidP="001F500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1F500D">
        <w:rPr>
          <w:color w:val="000000"/>
          <w:sz w:val="28"/>
          <w:szCs w:val="28"/>
        </w:rPr>
        <w:t>Органы местного самоуправления. Виды и порядок формирования</w:t>
      </w: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F1F"/>
    <w:multiLevelType w:val="multilevel"/>
    <w:tmpl w:val="2A70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1F500D"/>
    <w:rsid w:val="0003521F"/>
    <w:rsid w:val="000906D8"/>
    <w:rsid w:val="000A5D48"/>
    <w:rsid w:val="000C4CBF"/>
    <w:rsid w:val="000D70FA"/>
    <w:rsid w:val="00123676"/>
    <w:rsid w:val="001D22A7"/>
    <w:rsid w:val="001F500D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FC0A-2D99-46E6-BC1E-EA0B542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2017-02-09T10:55:00Z</dcterms:created>
  <dcterms:modified xsi:type="dcterms:W3CDTF">2017-02-09T10:56:00Z</dcterms:modified>
</cp:coreProperties>
</file>